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08BAF8B4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4B5D19">
        <w:rPr>
          <w:b/>
          <w:bCs/>
          <w:sz w:val="22"/>
          <w:szCs w:val="22"/>
        </w:rPr>
        <w:t>2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70F3F6D2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D4411E">
        <w:rPr>
          <w:sz w:val="22"/>
          <w:szCs w:val="22"/>
        </w:rPr>
        <w:t>12</w:t>
      </w:r>
      <w:r w:rsidR="002214AE">
        <w:rPr>
          <w:sz w:val="22"/>
          <w:szCs w:val="22"/>
        </w:rPr>
        <w:t xml:space="preserve"> </w:t>
      </w:r>
      <w:r w:rsidR="00A126A3">
        <w:rPr>
          <w:sz w:val="22"/>
          <w:szCs w:val="22"/>
        </w:rPr>
        <w:t>марта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2F8693AB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D4411E">
        <w:rPr>
          <w:bCs/>
          <w:sz w:val="22"/>
          <w:szCs w:val="22"/>
        </w:rPr>
        <w:t>12.</w:t>
      </w:r>
      <w:r w:rsidR="002214AE">
        <w:rPr>
          <w:bCs/>
          <w:sz w:val="22"/>
          <w:szCs w:val="22"/>
        </w:rPr>
        <w:t>0</w:t>
      </w:r>
      <w:r w:rsidR="00A126A3">
        <w:rPr>
          <w:bCs/>
          <w:sz w:val="22"/>
          <w:szCs w:val="22"/>
        </w:rPr>
        <w:t>3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58DBCA41" w14:textId="0891AEEE" w:rsidR="00D4411E" w:rsidRPr="00B82404" w:rsidRDefault="00D4411E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3EEA959D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D4411E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D4411E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3577D4D5" w:rsidR="00A126A3" w:rsidRPr="005404C4" w:rsidRDefault="000F1FB1" w:rsidP="00A126A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ED2B83" w:rsidRDefault="000F1FB1" w:rsidP="00075C17">
      <w:pPr>
        <w:jc w:val="both"/>
        <w:rPr>
          <w:sz w:val="18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36465D8" w14:textId="77777777" w:rsidR="003E6EAE" w:rsidRPr="005E5753" w:rsidRDefault="003E6EAE" w:rsidP="003E6EA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E5753">
        <w:rPr>
          <w:b/>
          <w:bCs/>
          <w:color w:val="000000"/>
          <w:sz w:val="22"/>
          <w:szCs w:val="22"/>
        </w:rPr>
        <w:t>Повестка дня:</w:t>
      </w:r>
    </w:p>
    <w:p w14:paraId="1250AC10" w14:textId="77777777" w:rsidR="006C482E" w:rsidRPr="00D916DC" w:rsidRDefault="006C482E" w:rsidP="006C482E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Повестка дня включает в себя следующие вопросы:</w:t>
      </w:r>
    </w:p>
    <w:p w14:paraId="3BE5A16D" w14:textId="77777777" w:rsidR="006C482E" w:rsidRDefault="006C482E" w:rsidP="006C482E">
      <w:pPr>
        <w:numPr>
          <w:ilvl w:val="0"/>
          <w:numId w:val="37"/>
        </w:numPr>
        <w:ind w:left="426" w:hanging="426"/>
        <w:jc w:val="both"/>
        <w:rPr>
          <w:color w:val="000000"/>
          <w:sz w:val="22"/>
          <w:szCs w:val="22"/>
        </w:rPr>
      </w:pPr>
      <w:r w:rsidRPr="0091301B">
        <w:rPr>
          <w:color w:val="000000"/>
          <w:sz w:val="22"/>
          <w:szCs w:val="22"/>
        </w:rPr>
        <w:t>Утверждение Положения</w:t>
      </w:r>
      <w:r>
        <w:rPr>
          <w:color w:val="000000"/>
          <w:sz w:val="22"/>
          <w:szCs w:val="22"/>
        </w:rPr>
        <w:t xml:space="preserve"> «О целевых </w:t>
      </w:r>
      <w:proofErr w:type="gramStart"/>
      <w:r>
        <w:rPr>
          <w:color w:val="000000"/>
          <w:sz w:val="22"/>
          <w:szCs w:val="22"/>
        </w:rPr>
        <w:t>взносах</w:t>
      </w:r>
      <w:proofErr w:type="gramEnd"/>
      <w:r>
        <w:rPr>
          <w:color w:val="000000"/>
          <w:sz w:val="22"/>
          <w:szCs w:val="22"/>
        </w:rPr>
        <w:t xml:space="preserve"> в Ассоциации».</w:t>
      </w:r>
    </w:p>
    <w:p w14:paraId="16F47250" w14:textId="24EAC337" w:rsidR="005C41DA" w:rsidRDefault="005C41DA" w:rsidP="00ED2B83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Признание утратившим силу Положения </w:t>
      </w:r>
      <w:r>
        <w:rPr>
          <w:color w:val="000000"/>
          <w:sz w:val="22"/>
          <w:szCs w:val="22"/>
        </w:rPr>
        <w:t xml:space="preserve">«О целевых </w:t>
      </w:r>
      <w:proofErr w:type="gramStart"/>
      <w:r>
        <w:rPr>
          <w:color w:val="000000"/>
          <w:sz w:val="22"/>
          <w:szCs w:val="22"/>
        </w:rPr>
        <w:t>взносах</w:t>
      </w:r>
      <w:proofErr w:type="gramEnd"/>
      <w:r>
        <w:rPr>
          <w:color w:val="000000"/>
          <w:sz w:val="22"/>
          <w:szCs w:val="22"/>
        </w:rPr>
        <w:t xml:space="preserve"> в Ассоциации»</w:t>
      </w:r>
      <w:r>
        <w:rPr>
          <w:color w:val="000000"/>
          <w:sz w:val="22"/>
          <w:szCs w:val="22"/>
        </w:rPr>
        <w:t xml:space="preserve">, принятого  </w:t>
      </w:r>
      <w:r w:rsidRPr="005C41DA">
        <w:rPr>
          <w:color w:val="000000"/>
          <w:sz w:val="22"/>
          <w:szCs w:val="22"/>
        </w:rPr>
        <w:t>Наблюдательным советом Ассоциации СРО «ОСОТК»</w:t>
      </w:r>
      <w:r w:rsidR="00255C2F">
        <w:rPr>
          <w:color w:val="000000"/>
          <w:sz w:val="22"/>
          <w:szCs w:val="22"/>
        </w:rPr>
        <w:t xml:space="preserve"> 05.03.2019 г.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(Протокол №608 от 05 марта 2019г)</w:t>
      </w:r>
    </w:p>
    <w:p w14:paraId="736EB49A" w14:textId="77777777" w:rsidR="006C482E" w:rsidRPr="002C0E8A" w:rsidRDefault="006C482E" w:rsidP="006C482E">
      <w:pPr>
        <w:ind w:left="426"/>
        <w:jc w:val="both"/>
        <w:rPr>
          <w:color w:val="000000"/>
          <w:sz w:val="22"/>
          <w:szCs w:val="22"/>
        </w:rPr>
      </w:pPr>
    </w:p>
    <w:p w14:paraId="79136842" w14:textId="6AB3EF75" w:rsidR="006C482E" w:rsidRPr="004A1A13" w:rsidRDefault="006C482E" w:rsidP="006C482E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 w:rsidRPr="005B71F1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 у</w:t>
      </w:r>
      <w:r w:rsidRPr="0091301B">
        <w:rPr>
          <w:color w:val="000000"/>
          <w:sz w:val="22"/>
          <w:szCs w:val="22"/>
        </w:rPr>
        <w:t>тверждени</w:t>
      </w:r>
      <w:r>
        <w:rPr>
          <w:color w:val="000000"/>
          <w:sz w:val="22"/>
          <w:szCs w:val="22"/>
        </w:rPr>
        <w:t>и</w:t>
      </w:r>
      <w:r w:rsidRPr="0091301B">
        <w:rPr>
          <w:color w:val="000000"/>
          <w:sz w:val="22"/>
          <w:szCs w:val="22"/>
        </w:rPr>
        <w:t xml:space="preserve"> Положения «О целевых взносах в Ассоциации».</w:t>
      </w:r>
    </w:p>
    <w:p w14:paraId="7893B6F7" w14:textId="0809FFF5" w:rsidR="006C482E" w:rsidRPr="004B5D19" w:rsidRDefault="006C482E" w:rsidP="004B5D19">
      <w:pPr>
        <w:tabs>
          <w:tab w:val="left" w:pos="284"/>
        </w:tabs>
        <w:jc w:val="both"/>
        <w:rPr>
          <w:sz w:val="22"/>
          <w:szCs w:val="22"/>
        </w:rPr>
      </w:pPr>
      <w:proofErr w:type="gramStart"/>
      <w:r w:rsidRPr="00230F2C"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</w:t>
      </w:r>
      <w:r w:rsidRPr="00BD08AA">
        <w:rPr>
          <w:sz w:val="22"/>
          <w:szCs w:val="22"/>
        </w:rPr>
        <w:t>М.В. Марков</w:t>
      </w:r>
      <w:r>
        <w:rPr>
          <w:sz w:val="22"/>
          <w:szCs w:val="22"/>
        </w:rPr>
        <w:t xml:space="preserve">, </w:t>
      </w:r>
      <w:r w:rsidRPr="00E82CC2">
        <w:rPr>
          <w:sz w:val="22"/>
          <w:szCs w:val="22"/>
        </w:rPr>
        <w:t xml:space="preserve">который сообщил следующее: </w:t>
      </w:r>
      <w:r>
        <w:rPr>
          <w:sz w:val="22"/>
          <w:szCs w:val="22"/>
        </w:rPr>
        <w:t>решением Общего собрания членов Ассоциации СРО «ОСОТК» от 11.</w:t>
      </w:r>
      <w:r w:rsidRPr="00A82F27">
        <w:rPr>
          <w:sz w:val="22"/>
          <w:szCs w:val="22"/>
        </w:rPr>
        <w:t xml:space="preserve">03.2026 г. был  </w:t>
      </w:r>
      <w:r w:rsidR="00A82F27" w:rsidRPr="00A82F27">
        <w:rPr>
          <w:bCs/>
          <w:sz w:val="22"/>
          <w:szCs w:val="22"/>
        </w:rPr>
        <w:t>установлен</w:t>
      </w:r>
      <w:r w:rsidR="00A82F27" w:rsidRPr="0087315A">
        <w:rPr>
          <w:bCs/>
          <w:sz w:val="22"/>
          <w:szCs w:val="22"/>
        </w:rPr>
        <w:t xml:space="preserve"> размер целевого взноса на мероприятия, связанные с проведением внеплановых проверок по жалобам и иным обращениями н действия (бездействие) членов Ассоциации СРО «ОСОТК» в размере 50 000 (Пятьдесят тысяч) рублей для случаев, когда при организации мероприятий по проведению внеплановой проверки не требуется</w:t>
      </w:r>
      <w:proofErr w:type="gramEnd"/>
      <w:r w:rsidR="00A82F27" w:rsidRPr="0087315A">
        <w:rPr>
          <w:bCs/>
          <w:sz w:val="22"/>
          <w:szCs w:val="22"/>
        </w:rPr>
        <w:t xml:space="preserve"> выезд по месту нахождения объекта капитального строительства (ранее это было 20 000 рублей), и 150 000 (Сто пятьдесят тысяч) рублей для случаев, когда при </w:t>
      </w:r>
      <w:r w:rsidR="00A82F27" w:rsidRPr="004B5D19">
        <w:rPr>
          <w:bCs/>
          <w:sz w:val="22"/>
          <w:szCs w:val="22"/>
        </w:rPr>
        <w:t>организации мероприятий по проведению внеплановой проверки требуется выезд по месту нахождения объекта капитального строительства (ранее это было 100 000 рублей).</w:t>
      </w:r>
      <w:r w:rsidR="004B5D19" w:rsidRPr="004B5D19">
        <w:rPr>
          <w:bCs/>
          <w:sz w:val="22"/>
          <w:szCs w:val="22"/>
        </w:rPr>
        <w:t xml:space="preserve"> </w:t>
      </w:r>
      <w:r w:rsidR="004B5D19" w:rsidRPr="004B5D19">
        <w:rPr>
          <w:sz w:val="22"/>
          <w:szCs w:val="22"/>
        </w:rPr>
        <w:t xml:space="preserve"> Наблюдательному совету было поручено в </w:t>
      </w:r>
      <w:r w:rsidRPr="004B5D19">
        <w:rPr>
          <w:sz w:val="22"/>
          <w:szCs w:val="22"/>
        </w:rPr>
        <w:t>соответствии с п. 6.2.7. Устава Ассоциации утвердить Положение о целевых взносах в Ассоциации с учетом принятого на Общем собрании членов Ассоциации СРО «ОСОТК» решения. В связи с этим, предлагается утвердить Наблюдательным советом Ассоциации СРО «ОСОТК» Положение «О целевых взносах в Ассоциации».</w:t>
      </w:r>
    </w:p>
    <w:p w14:paraId="55DF1FD5" w14:textId="0A0375EF" w:rsidR="006C482E" w:rsidRDefault="006C482E" w:rsidP="006C482E">
      <w:pPr>
        <w:jc w:val="both"/>
        <w:rPr>
          <w:b/>
          <w:bCs/>
          <w:sz w:val="22"/>
          <w:szCs w:val="22"/>
        </w:rPr>
      </w:pPr>
      <w:r w:rsidRPr="004B5D19">
        <w:rPr>
          <w:b/>
          <w:sz w:val="22"/>
          <w:szCs w:val="22"/>
        </w:rPr>
        <w:t>Постановили:</w:t>
      </w:r>
      <w:r w:rsidRPr="004B5D19">
        <w:rPr>
          <w:sz w:val="22"/>
          <w:szCs w:val="22"/>
        </w:rPr>
        <w:t xml:space="preserve"> </w:t>
      </w:r>
      <w:r w:rsidR="007E0139">
        <w:rPr>
          <w:sz w:val="22"/>
          <w:szCs w:val="22"/>
        </w:rPr>
        <w:t>У</w:t>
      </w:r>
      <w:r w:rsidR="00255C2F">
        <w:rPr>
          <w:sz w:val="22"/>
          <w:szCs w:val="22"/>
        </w:rPr>
        <w:t>т</w:t>
      </w:r>
      <w:r w:rsidRPr="004B5D19">
        <w:rPr>
          <w:sz w:val="22"/>
          <w:szCs w:val="22"/>
        </w:rPr>
        <w:t xml:space="preserve">вердить Положение «О целевых </w:t>
      </w:r>
      <w:proofErr w:type="gramStart"/>
      <w:r w:rsidRPr="004B5D19">
        <w:rPr>
          <w:sz w:val="22"/>
          <w:szCs w:val="22"/>
        </w:rPr>
        <w:t>взносах</w:t>
      </w:r>
      <w:proofErr w:type="gramEnd"/>
      <w:r w:rsidRPr="004B5D19">
        <w:rPr>
          <w:sz w:val="22"/>
          <w:szCs w:val="22"/>
        </w:rPr>
        <w:t xml:space="preserve"> в Ассоциации».</w:t>
      </w:r>
      <w:r w:rsidR="007E0139" w:rsidRPr="007E0139">
        <w:rPr>
          <w:sz w:val="22"/>
          <w:szCs w:val="22"/>
        </w:rPr>
        <w:t xml:space="preserve"> </w:t>
      </w:r>
      <w:r w:rsidR="007E0139">
        <w:rPr>
          <w:sz w:val="22"/>
          <w:szCs w:val="22"/>
        </w:rPr>
        <w:t>П</w:t>
      </w:r>
      <w:r w:rsidR="007E0139" w:rsidRPr="00D77598">
        <w:rPr>
          <w:sz w:val="22"/>
          <w:szCs w:val="22"/>
        </w:rPr>
        <w:t>одать нов</w:t>
      </w:r>
      <w:r w:rsidR="007E0139">
        <w:rPr>
          <w:sz w:val="22"/>
          <w:szCs w:val="22"/>
        </w:rPr>
        <w:t>ую</w:t>
      </w:r>
      <w:r w:rsidR="007E0139" w:rsidRPr="00D77598">
        <w:rPr>
          <w:sz w:val="22"/>
          <w:szCs w:val="22"/>
        </w:rPr>
        <w:t xml:space="preserve"> редакци</w:t>
      </w:r>
      <w:r w:rsidR="007E0139">
        <w:rPr>
          <w:sz w:val="22"/>
          <w:szCs w:val="22"/>
        </w:rPr>
        <w:t>ю</w:t>
      </w:r>
      <w:r w:rsidR="007E0139" w:rsidRPr="00D77598">
        <w:rPr>
          <w:sz w:val="22"/>
          <w:szCs w:val="22"/>
        </w:rPr>
        <w:t xml:space="preserve"> </w:t>
      </w:r>
      <w:r w:rsidR="007E0139" w:rsidRPr="004B5D19">
        <w:rPr>
          <w:sz w:val="22"/>
          <w:szCs w:val="22"/>
        </w:rPr>
        <w:t>Положени</w:t>
      </w:r>
      <w:r w:rsidR="00255C2F">
        <w:rPr>
          <w:sz w:val="22"/>
          <w:szCs w:val="22"/>
        </w:rPr>
        <w:t>я</w:t>
      </w:r>
      <w:r w:rsidR="007E0139" w:rsidRPr="004B5D19">
        <w:rPr>
          <w:sz w:val="22"/>
          <w:szCs w:val="22"/>
        </w:rPr>
        <w:t xml:space="preserve"> «</w:t>
      </w:r>
      <w:r w:rsidR="007E0139">
        <w:rPr>
          <w:sz w:val="22"/>
          <w:szCs w:val="22"/>
        </w:rPr>
        <w:t xml:space="preserve">О целевых </w:t>
      </w:r>
      <w:proofErr w:type="gramStart"/>
      <w:r w:rsidR="007E0139">
        <w:rPr>
          <w:sz w:val="22"/>
          <w:szCs w:val="22"/>
        </w:rPr>
        <w:t>взносах</w:t>
      </w:r>
      <w:proofErr w:type="gramEnd"/>
      <w:r w:rsidR="007E0139">
        <w:rPr>
          <w:sz w:val="22"/>
          <w:szCs w:val="22"/>
        </w:rPr>
        <w:t xml:space="preserve"> в Ассоциации»</w:t>
      </w:r>
      <w:r w:rsidR="007E0139" w:rsidRPr="00D77598">
        <w:rPr>
          <w:sz w:val="22"/>
          <w:szCs w:val="22"/>
        </w:rPr>
        <w:t xml:space="preserve"> в Федеральную службу по экологическому, технологическому и атомному надзору Российской Федерации (</w:t>
      </w:r>
      <w:proofErr w:type="spellStart"/>
      <w:r w:rsidR="007E0139" w:rsidRPr="00D77598">
        <w:rPr>
          <w:sz w:val="22"/>
          <w:szCs w:val="22"/>
        </w:rPr>
        <w:t>Ростехнадзор</w:t>
      </w:r>
      <w:proofErr w:type="spellEnd"/>
      <w:r w:rsidR="007E0139" w:rsidRPr="00D77598">
        <w:rPr>
          <w:sz w:val="22"/>
          <w:szCs w:val="22"/>
        </w:rPr>
        <w:t xml:space="preserve">). Уполномочить </w:t>
      </w:r>
      <w:r w:rsidR="007E0139">
        <w:rPr>
          <w:sz w:val="22"/>
          <w:szCs w:val="22"/>
        </w:rPr>
        <w:t>на проведение указанных мероприятий</w:t>
      </w:r>
      <w:r w:rsidR="007E0139" w:rsidRPr="00D77598">
        <w:rPr>
          <w:sz w:val="22"/>
          <w:szCs w:val="22"/>
        </w:rPr>
        <w:t xml:space="preserve"> Генерального директора Ассоциации СРО «ОСОТК» Маркова Максима Викторовича.</w:t>
      </w:r>
    </w:p>
    <w:p w14:paraId="6BD52331" w14:textId="77777777" w:rsidR="006C482E" w:rsidRDefault="006C482E" w:rsidP="006C482E">
      <w:pPr>
        <w:jc w:val="both"/>
        <w:rPr>
          <w:b/>
          <w:color w:val="000000"/>
          <w:sz w:val="22"/>
          <w:szCs w:val="22"/>
        </w:rPr>
      </w:pPr>
      <w:r w:rsidRPr="005009E6">
        <w:rPr>
          <w:b/>
          <w:color w:val="000000"/>
          <w:sz w:val="22"/>
          <w:szCs w:val="22"/>
        </w:rPr>
        <w:t>Решение принято единогласно.</w:t>
      </w:r>
    </w:p>
    <w:p w14:paraId="7E4780D7" w14:textId="77777777" w:rsidR="005C41DA" w:rsidRDefault="005C41DA" w:rsidP="005C41DA">
      <w:pPr>
        <w:jc w:val="both"/>
        <w:rPr>
          <w:b/>
          <w:bCs/>
          <w:sz w:val="22"/>
          <w:szCs w:val="22"/>
        </w:rPr>
      </w:pPr>
    </w:p>
    <w:p w14:paraId="2D8F80EC" w14:textId="5433AEB9" w:rsidR="005C41DA" w:rsidRPr="005C41DA" w:rsidRDefault="005C41DA" w:rsidP="005C41DA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5C41DA">
        <w:rPr>
          <w:b/>
          <w:color w:val="000000"/>
          <w:sz w:val="22"/>
          <w:szCs w:val="22"/>
        </w:rPr>
        <w:t xml:space="preserve"> </w:t>
      </w: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</w:t>
      </w:r>
      <w:r>
        <w:rPr>
          <w:b/>
          <w:color w:val="000000"/>
          <w:sz w:val="22"/>
          <w:szCs w:val="22"/>
        </w:rPr>
        <w:t xml:space="preserve">: </w:t>
      </w:r>
      <w:r w:rsidRPr="005C41DA">
        <w:rPr>
          <w:color w:val="000000"/>
          <w:sz w:val="22"/>
          <w:szCs w:val="22"/>
        </w:rPr>
        <w:t>О</w:t>
      </w:r>
      <w:r w:rsidRPr="005C41DA">
        <w:rPr>
          <w:bCs/>
          <w:sz w:val="22"/>
          <w:szCs w:val="22"/>
        </w:rPr>
        <w:t xml:space="preserve"> </w:t>
      </w:r>
      <w:proofErr w:type="gramStart"/>
      <w:r w:rsidRPr="005C41DA">
        <w:rPr>
          <w:bCs/>
          <w:sz w:val="22"/>
          <w:szCs w:val="22"/>
        </w:rPr>
        <w:t>Признани</w:t>
      </w:r>
      <w:r>
        <w:rPr>
          <w:bCs/>
          <w:sz w:val="22"/>
          <w:szCs w:val="22"/>
        </w:rPr>
        <w:t>и</w:t>
      </w:r>
      <w:proofErr w:type="gramEnd"/>
      <w:r w:rsidRPr="005C41DA">
        <w:rPr>
          <w:bCs/>
          <w:sz w:val="22"/>
          <w:szCs w:val="22"/>
        </w:rPr>
        <w:t xml:space="preserve"> утратившим силу Положения </w:t>
      </w:r>
      <w:r>
        <w:rPr>
          <w:color w:val="000000"/>
          <w:sz w:val="22"/>
          <w:szCs w:val="22"/>
        </w:rPr>
        <w:t xml:space="preserve">«О целевых взносах в Ассоциации», принятого  </w:t>
      </w:r>
      <w:r w:rsidRPr="005C41DA">
        <w:rPr>
          <w:color w:val="000000"/>
          <w:sz w:val="22"/>
          <w:szCs w:val="22"/>
        </w:rPr>
        <w:t>Наблюдательным советом Ассоциации СРО «ОСОТК»</w:t>
      </w:r>
      <w:r w:rsidR="00255C2F">
        <w:rPr>
          <w:color w:val="000000"/>
          <w:sz w:val="22"/>
          <w:szCs w:val="22"/>
        </w:rPr>
        <w:t xml:space="preserve"> 05.03.2019 г.</w:t>
      </w:r>
      <w:r>
        <w:rPr>
          <w:color w:val="000000"/>
          <w:sz w:val="22"/>
          <w:szCs w:val="22"/>
        </w:rPr>
        <w:t xml:space="preserve"> (Протокол №608 от 05 марта 2019г)</w:t>
      </w:r>
      <w:r w:rsidRPr="005C41DA">
        <w:rPr>
          <w:bCs/>
          <w:sz w:val="22"/>
          <w:szCs w:val="22"/>
        </w:rPr>
        <w:t>.</w:t>
      </w:r>
    </w:p>
    <w:p w14:paraId="75519FE5" w14:textId="38A3A150" w:rsidR="005C41DA" w:rsidRDefault="005C41DA" w:rsidP="005C41DA">
      <w:pPr>
        <w:jc w:val="both"/>
        <w:rPr>
          <w:bCs/>
          <w:sz w:val="22"/>
          <w:szCs w:val="22"/>
        </w:rPr>
      </w:pPr>
      <w:r w:rsidRPr="005C41DA">
        <w:rPr>
          <w:bCs/>
          <w:sz w:val="22"/>
          <w:szCs w:val="22"/>
        </w:rPr>
        <w:t>Докладчик</w:t>
      </w:r>
      <w:r w:rsidR="00255C2F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Pr="00F22821">
        <w:rPr>
          <w:b/>
          <w:bCs/>
          <w:sz w:val="22"/>
          <w:szCs w:val="22"/>
        </w:rPr>
        <w:t xml:space="preserve"> </w:t>
      </w:r>
      <w:r w:rsidRPr="00BD08AA">
        <w:rPr>
          <w:sz w:val="22"/>
          <w:szCs w:val="22"/>
        </w:rPr>
        <w:t>М.В. Марков</w:t>
      </w:r>
      <w:r>
        <w:rPr>
          <w:bCs/>
          <w:sz w:val="22"/>
          <w:szCs w:val="22"/>
        </w:rPr>
        <w:t xml:space="preserve">, который сообщил следующее:  В связи с принятием новой редакции Положения </w:t>
      </w:r>
      <w:r w:rsidRPr="00F22821">
        <w:rPr>
          <w:bCs/>
          <w:sz w:val="22"/>
          <w:szCs w:val="22"/>
        </w:rPr>
        <w:t>«</w:t>
      </w:r>
      <w:r>
        <w:rPr>
          <w:color w:val="000000"/>
          <w:sz w:val="22"/>
          <w:szCs w:val="22"/>
        </w:rPr>
        <w:t>О целевых взносах в Ассоциации</w:t>
      </w:r>
      <w:r w:rsidRPr="00F22821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предлагается признать утратившей силу прежнюю редакцию этого Положения с момента вступления в силу нового Положения </w:t>
      </w:r>
      <w:r w:rsidRPr="00F22821">
        <w:rPr>
          <w:bCs/>
          <w:sz w:val="22"/>
          <w:szCs w:val="22"/>
        </w:rPr>
        <w:t>«</w:t>
      </w:r>
      <w:r>
        <w:rPr>
          <w:color w:val="000000"/>
          <w:sz w:val="22"/>
          <w:szCs w:val="22"/>
        </w:rPr>
        <w:t>О целевых взносах в Ассоциации</w:t>
      </w:r>
      <w:r w:rsidRPr="00F22821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>.</w:t>
      </w:r>
    </w:p>
    <w:p w14:paraId="576FFCF1" w14:textId="7D5D6C2C" w:rsidR="005C41DA" w:rsidRPr="00C37BBF" w:rsidRDefault="005C41DA" w:rsidP="005C41DA">
      <w:pPr>
        <w:jc w:val="both"/>
        <w:rPr>
          <w:bCs/>
          <w:sz w:val="22"/>
          <w:szCs w:val="22"/>
        </w:rPr>
      </w:pPr>
      <w:r w:rsidRPr="00F22821">
        <w:rPr>
          <w:b/>
          <w:bCs/>
          <w:sz w:val="22"/>
          <w:szCs w:val="22"/>
        </w:rPr>
        <w:t xml:space="preserve">Постановили: </w:t>
      </w:r>
      <w:proofErr w:type="gramStart"/>
      <w:r>
        <w:rPr>
          <w:bCs/>
          <w:sz w:val="22"/>
          <w:szCs w:val="22"/>
        </w:rPr>
        <w:t xml:space="preserve">Признать </w:t>
      </w:r>
      <w:r w:rsidRPr="00F22821">
        <w:rPr>
          <w:bCs/>
          <w:sz w:val="22"/>
          <w:szCs w:val="22"/>
        </w:rPr>
        <w:t>утратившим силу Положени</w:t>
      </w:r>
      <w:r>
        <w:rPr>
          <w:bCs/>
          <w:sz w:val="22"/>
          <w:szCs w:val="22"/>
        </w:rPr>
        <w:t>е</w:t>
      </w:r>
      <w:r w:rsidRPr="00F22821">
        <w:rPr>
          <w:bCs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О целевых взносах в Ассоциации</w:t>
      </w:r>
      <w:r>
        <w:rPr>
          <w:bCs/>
          <w:sz w:val="22"/>
          <w:szCs w:val="22"/>
        </w:rPr>
        <w:t>», принятое</w:t>
      </w:r>
      <w:r w:rsidRPr="00F22821">
        <w:rPr>
          <w:bCs/>
          <w:sz w:val="22"/>
          <w:szCs w:val="22"/>
        </w:rPr>
        <w:t xml:space="preserve"> Наблюдательным </w:t>
      </w:r>
      <w:r>
        <w:rPr>
          <w:bCs/>
          <w:sz w:val="22"/>
          <w:szCs w:val="22"/>
        </w:rPr>
        <w:t>советом Ассоциации СРО «ОСОТК» 05.03.2019г</w:t>
      </w:r>
      <w:r w:rsidRPr="00F22821">
        <w:rPr>
          <w:bCs/>
          <w:sz w:val="22"/>
          <w:szCs w:val="22"/>
        </w:rPr>
        <w:t>. (</w:t>
      </w:r>
      <w:r>
        <w:rPr>
          <w:color w:val="000000"/>
          <w:sz w:val="22"/>
          <w:szCs w:val="22"/>
        </w:rPr>
        <w:t>Протокол №608 от 05 марта 2019г</w:t>
      </w:r>
      <w:r w:rsidRPr="00F22821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с </w:t>
      </w:r>
      <w:r>
        <w:rPr>
          <w:bCs/>
          <w:sz w:val="22"/>
          <w:szCs w:val="22"/>
        </w:rPr>
        <w:lastRenderedPageBreak/>
        <w:t xml:space="preserve">момента вступления в силу новой редакции Положения </w:t>
      </w:r>
      <w:r w:rsidRPr="00F22821">
        <w:rPr>
          <w:bCs/>
          <w:sz w:val="22"/>
          <w:szCs w:val="22"/>
        </w:rPr>
        <w:t>«</w:t>
      </w:r>
      <w:r>
        <w:rPr>
          <w:color w:val="000000"/>
          <w:sz w:val="22"/>
          <w:szCs w:val="22"/>
        </w:rPr>
        <w:t>О целевых взносах в Ассоциации</w:t>
      </w:r>
      <w:r w:rsidRPr="00F22821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>, принятого на настоящем заседании Наблюдательного совета Ассоциации СРО «ОСОТК».</w:t>
      </w:r>
      <w:proofErr w:type="gramEnd"/>
    </w:p>
    <w:p w14:paraId="3AD236DD" w14:textId="77777777" w:rsidR="005C41DA" w:rsidRPr="005009E6" w:rsidRDefault="005C41DA" w:rsidP="006C482E">
      <w:pPr>
        <w:jc w:val="both"/>
        <w:rPr>
          <w:b/>
          <w:color w:val="000000"/>
          <w:sz w:val="22"/>
          <w:szCs w:val="22"/>
        </w:rPr>
      </w:pPr>
    </w:p>
    <w:p w14:paraId="59A2CCFA" w14:textId="77777777" w:rsidR="00A126A3" w:rsidRDefault="00A126A3" w:rsidP="00A126A3">
      <w:pPr>
        <w:ind w:left="-360" w:firstLine="360"/>
        <w:jc w:val="both"/>
        <w:rPr>
          <w:b/>
          <w:bCs/>
          <w:sz w:val="22"/>
          <w:szCs w:val="22"/>
        </w:rPr>
      </w:pPr>
    </w:p>
    <w:p w14:paraId="65988F98" w14:textId="2219070F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BFC7FDF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5404C4">
      <w:footerReference w:type="default" r:id="rId9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51B5" w14:textId="77777777" w:rsidR="00F2490A" w:rsidRDefault="00F2490A" w:rsidP="00073F74">
      <w:r>
        <w:separator/>
      </w:r>
    </w:p>
  </w:endnote>
  <w:endnote w:type="continuationSeparator" w:id="0">
    <w:p w14:paraId="488A808E" w14:textId="77777777" w:rsidR="00F2490A" w:rsidRDefault="00F2490A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D2B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EB97D" w14:textId="77777777" w:rsidR="00F2490A" w:rsidRDefault="00F2490A" w:rsidP="00073F74">
      <w:r>
        <w:separator/>
      </w:r>
    </w:p>
  </w:footnote>
  <w:footnote w:type="continuationSeparator" w:id="0">
    <w:p w14:paraId="6ECD1EE4" w14:textId="77777777" w:rsidR="00F2490A" w:rsidRDefault="00F2490A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30CCE"/>
    <w:multiLevelType w:val="hybridMultilevel"/>
    <w:tmpl w:val="0B984A34"/>
    <w:lvl w:ilvl="0" w:tplc="15AA9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66D68"/>
    <w:multiLevelType w:val="hybridMultilevel"/>
    <w:tmpl w:val="2874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9"/>
  </w:num>
  <w:num w:numId="4">
    <w:abstractNumId w:val="13"/>
  </w:num>
  <w:num w:numId="5">
    <w:abstractNumId w:val="3"/>
  </w:num>
  <w:num w:numId="6">
    <w:abstractNumId w:val="23"/>
  </w:num>
  <w:num w:numId="7">
    <w:abstractNumId w:val="30"/>
  </w:num>
  <w:num w:numId="8">
    <w:abstractNumId w:val="27"/>
  </w:num>
  <w:num w:numId="9">
    <w:abstractNumId w:val="11"/>
  </w:num>
  <w:num w:numId="10">
    <w:abstractNumId w:val="21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4"/>
  </w:num>
  <w:num w:numId="16">
    <w:abstractNumId w:val="28"/>
  </w:num>
  <w:num w:numId="17">
    <w:abstractNumId w:val="0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7"/>
  </w:num>
  <w:num w:numId="23">
    <w:abstractNumId w:val="12"/>
  </w:num>
  <w:num w:numId="24">
    <w:abstractNumId w:val="10"/>
  </w:num>
  <w:num w:numId="25">
    <w:abstractNumId w:val="4"/>
  </w:num>
  <w:num w:numId="26">
    <w:abstractNumId w:val="26"/>
  </w:num>
  <w:num w:numId="27">
    <w:abstractNumId w:val="8"/>
  </w:num>
  <w:num w:numId="28">
    <w:abstractNumId w:val="15"/>
  </w:num>
  <w:num w:numId="29">
    <w:abstractNumId w:val="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6"/>
  </w:num>
  <w:num w:numId="3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0541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6D0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449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5C2F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5D19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1DA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7F4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82E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139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5E47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2F27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11E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8CE"/>
    <w:rsid w:val="00D97A78"/>
    <w:rsid w:val="00DA0D3A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83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90A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1C39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D787-44B3-4671-AEAF-95FC4BB1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42</cp:revision>
  <cp:lastPrinted>2026-03-03T10:11:00Z</cp:lastPrinted>
  <dcterms:created xsi:type="dcterms:W3CDTF">2026-01-22T06:03:00Z</dcterms:created>
  <dcterms:modified xsi:type="dcterms:W3CDTF">2026-03-12T06:59:00Z</dcterms:modified>
</cp:coreProperties>
</file>